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7B31DD">
        <w:rPr>
          <w:b/>
          <w:sz w:val="28"/>
          <w:szCs w:val="28"/>
          <w:u w:val="single"/>
        </w:rPr>
        <w:t>2</w:t>
      </w:r>
      <w:r w:rsidR="00E92C9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92C95">
        <w:rPr>
          <w:b/>
          <w:u w:val="single"/>
        </w:rPr>
        <w:t>51,50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92C95">
        <w:rPr>
          <w:b/>
          <w:u w:val="single"/>
        </w:rPr>
        <w:t>38,91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 xml:space="preserve">косметика подъезда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м</w:t>
            </w:r>
            <w:proofErr w:type="gramStart"/>
            <w:r w:rsidRPr="00E92C9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24,2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C9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7,3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C9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20,2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C9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6,5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м</w:t>
            </w:r>
            <w:proofErr w:type="gramStart"/>
            <w:r w:rsidRPr="00E92C9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88 750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3,6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E92C95">
              <w:rPr>
                <w:b/>
                <w:sz w:val="20"/>
                <w:szCs w:val="20"/>
              </w:rPr>
              <w:t>эл</w:t>
            </w:r>
            <w:proofErr w:type="spellEnd"/>
            <w:r w:rsidRPr="00E92C95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2C9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2,4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E92C95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18,2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п.</w:t>
            </w:r>
            <w:proofErr w:type="gramStart"/>
            <w:r w:rsidRPr="00E92C95">
              <w:rPr>
                <w:b/>
                <w:sz w:val="20"/>
                <w:szCs w:val="20"/>
              </w:rPr>
              <w:t>м</w:t>
            </w:r>
            <w:proofErr w:type="gramEnd"/>
            <w:r w:rsidRPr="00E92C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2,8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2,8</w:t>
            </w:r>
          </w:p>
        </w:tc>
      </w:tr>
      <w:tr w:rsidR="00E92C95" w:rsidRPr="00E92C95" w:rsidTr="00E92C9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C95" w:rsidRPr="00E92C95" w:rsidRDefault="00E92C95" w:rsidP="00E92C95">
            <w:pPr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20"/>
                <w:szCs w:val="20"/>
              </w:rPr>
            </w:pPr>
            <w:r w:rsidRPr="00E92C95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2C95" w:rsidRPr="00E92C95" w:rsidRDefault="00E92C95" w:rsidP="00E92C95">
            <w:pPr>
              <w:jc w:val="center"/>
              <w:rPr>
                <w:b/>
                <w:sz w:val="18"/>
                <w:szCs w:val="18"/>
              </w:rPr>
            </w:pPr>
            <w:r w:rsidRPr="00E92C95">
              <w:rPr>
                <w:b/>
                <w:sz w:val="18"/>
                <w:szCs w:val="18"/>
              </w:rPr>
              <w:t>2,4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7B31DD">
        <w:rPr>
          <w:b/>
          <w:bCs/>
        </w:rPr>
        <w:t>1,</w:t>
      </w:r>
      <w:r w:rsidR="00E92C95">
        <w:rPr>
          <w:b/>
          <w:bCs/>
        </w:rPr>
        <w:t>41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7B31DD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7B31DD" w:rsidRPr="00D4164A" w:rsidRDefault="007B31DD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E92C9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709E0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4630B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31DD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275FE"/>
    <w:rsid w:val="00C52A46"/>
    <w:rsid w:val="00C66310"/>
    <w:rsid w:val="00C821C5"/>
    <w:rsid w:val="00C9627B"/>
    <w:rsid w:val="00CF43C3"/>
    <w:rsid w:val="00D309A5"/>
    <w:rsid w:val="00D93D57"/>
    <w:rsid w:val="00DA2B49"/>
    <w:rsid w:val="00DB2D33"/>
    <w:rsid w:val="00E129CF"/>
    <w:rsid w:val="00E22C26"/>
    <w:rsid w:val="00E67FDE"/>
    <w:rsid w:val="00E92C95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05F8-4572-4385-B0DF-F3045384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2022-09-04T23:34:00Z</dcterms:created>
  <dcterms:modified xsi:type="dcterms:W3CDTF">2022-09-06T05:05:00Z</dcterms:modified>
</cp:coreProperties>
</file>