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>Бондаря</w:t>
      </w:r>
      <w:r w:rsidR="002A6068">
        <w:rPr>
          <w:b/>
          <w:sz w:val="28"/>
          <w:szCs w:val="28"/>
          <w:u w:val="single"/>
        </w:rPr>
        <w:t xml:space="preserve"> 1</w:t>
      </w:r>
      <w:r w:rsidR="00D94309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D94309">
        <w:rPr>
          <w:b/>
          <w:u w:val="single"/>
        </w:rPr>
        <w:t>40,88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D94309">
        <w:rPr>
          <w:b/>
          <w:u w:val="single"/>
        </w:rPr>
        <w:t>22,68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 xml:space="preserve">ремонт </w:t>
            </w:r>
            <w:proofErr w:type="gramStart"/>
            <w:r w:rsidRPr="00D94309">
              <w:rPr>
                <w:b/>
                <w:sz w:val="20"/>
                <w:szCs w:val="20"/>
              </w:rPr>
              <w:t>шиферной</w:t>
            </w:r>
            <w:proofErr w:type="gramEnd"/>
            <w:r w:rsidRPr="00D94309">
              <w:rPr>
                <w:b/>
                <w:sz w:val="20"/>
                <w:szCs w:val="20"/>
              </w:rPr>
              <w:t xml:space="preserve"> 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м</w:t>
            </w:r>
            <w:proofErr w:type="gramStart"/>
            <w:r w:rsidRPr="00D9430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3,9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 xml:space="preserve">косметический ремонт подъезда (5,6 </w:t>
            </w:r>
            <w:proofErr w:type="gramStart"/>
            <w:r w:rsidRPr="00D94309">
              <w:rPr>
                <w:b/>
                <w:sz w:val="20"/>
                <w:szCs w:val="20"/>
              </w:rPr>
              <w:t>под</w:t>
            </w:r>
            <w:proofErr w:type="gramEnd"/>
            <w:r w:rsidRPr="00D9430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м</w:t>
            </w:r>
            <w:proofErr w:type="gramStart"/>
            <w:r w:rsidRPr="00D9430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7,1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реконструкция вентиляционных каналов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1,8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очистка чердака от мусора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1,2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м</w:t>
            </w:r>
            <w:proofErr w:type="gramStart"/>
            <w:r w:rsidRPr="00D9430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3,7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430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63 000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1,1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замена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430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63 000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1,1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м</w:t>
            </w:r>
            <w:proofErr w:type="gramStart"/>
            <w:r w:rsidRPr="00D9430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2,1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430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3,6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430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8,9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2,7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430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8,9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 xml:space="preserve">установка противопожарного люка 2-го типа с пределом огнестойкости выхода на кровлю (2,5 </w:t>
            </w:r>
            <w:proofErr w:type="gramStart"/>
            <w:r w:rsidRPr="00D94309">
              <w:rPr>
                <w:b/>
                <w:sz w:val="20"/>
                <w:szCs w:val="20"/>
              </w:rPr>
              <w:t>под</w:t>
            </w:r>
            <w:proofErr w:type="gramEnd"/>
            <w:r w:rsidRPr="00D9430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430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0,5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м</w:t>
            </w:r>
            <w:proofErr w:type="gramStart"/>
            <w:r w:rsidRPr="00D9430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2,1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1,2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1,8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D94309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D94309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430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0,0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1,2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0,0</w:t>
            </w:r>
          </w:p>
        </w:tc>
      </w:tr>
      <w:tr w:rsidR="00D94309" w:rsidRPr="00D94309" w:rsidTr="00D9430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4309" w:rsidRPr="00D94309" w:rsidRDefault="00D94309" w:rsidP="00D94309">
            <w:pPr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20"/>
                <w:szCs w:val="20"/>
              </w:rPr>
            </w:pPr>
            <w:r w:rsidRPr="00D94309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4309" w:rsidRPr="00D94309" w:rsidRDefault="00D94309" w:rsidP="00D94309">
            <w:pPr>
              <w:jc w:val="center"/>
              <w:rPr>
                <w:b/>
                <w:sz w:val="18"/>
                <w:szCs w:val="18"/>
              </w:rPr>
            </w:pPr>
            <w:r w:rsidRPr="00D94309">
              <w:rPr>
                <w:b/>
                <w:sz w:val="18"/>
                <w:szCs w:val="18"/>
              </w:rPr>
              <w:t>1,4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94309" w:rsidRPr="00122EE0" w:rsidRDefault="00D94309" w:rsidP="00D9430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141CD8">
        <w:rPr>
          <w:b/>
          <w:sz w:val="28"/>
          <w:szCs w:val="28"/>
          <w:lang w:val="en-US"/>
        </w:rPr>
        <w:lastRenderedPageBreak/>
        <w:t>III</w:t>
      </w:r>
      <w:r w:rsidRPr="004475E2">
        <w:rPr>
          <w:b/>
        </w:rPr>
        <w:t>.</w:t>
      </w:r>
      <w:proofErr w:type="gramEnd"/>
      <w:r w:rsidRPr="004475E2">
        <w:rPr>
          <w:b/>
        </w:rPr>
        <w:t xml:space="preserve"> </w:t>
      </w:r>
    </w:p>
    <w:p w:rsidR="00D94309" w:rsidRPr="004475E2" w:rsidRDefault="00D94309" w:rsidP="00D94309">
      <w:pPr>
        <w:autoSpaceDE w:val="0"/>
        <w:autoSpaceDN w:val="0"/>
        <w:adjustRightInd w:val="0"/>
        <w:ind w:firstLine="540"/>
        <w:jc w:val="both"/>
      </w:pPr>
      <w:proofErr w:type="gramStart"/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  <w:proofErr w:type="gramEnd"/>
    </w:p>
    <w:p w:rsidR="00D94309" w:rsidRPr="004475E2" w:rsidRDefault="00D94309" w:rsidP="00D94309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D94309" w:rsidRDefault="00D94309" w:rsidP="00D94309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D94309" w:rsidRDefault="00D94309" w:rsidP="00D9430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proofErr w:type="gramStart"/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</w:t>
      </w:r>
      <w:proofErr w:type="gramEnd"/>
      <w:r>
        <w:rPr>
          <w:b/>
        </w:rPr>
        <w:t xml:space="preserve">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:rsidR="00D94309" w:rsidRDefault="00D94309" w:rsidP="00D94309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:rsidR="00D94309" w:rsidRDefault="00D94309" w:rsidP="00D94309">
      <w:pPr>
        <w:autoSpaceDE w:val="0"/>
        <w:autoSpaceDN w:val="0"/>
        <w:adjustRightInd w:val="0"/>
        <w:ind w:firstLine="540"/>
        <w:jc w:val="both"/>
      </w:pPr>
      <w:r>
        <w:t>1.договор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01 октября 2022г.</w:t>
      </w:r>
    </w:p>
    <w:p w:rsidR="00D94309" w:rsidRDefault="00D94309" w:rsidP="00D94309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</w:t>
      </w:r>
    </w:p>
    <w:p w:rsidR="00D94309" w:rsidRDefault="00D94309" w:rsidP="00D94309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Pr="00D4164A">
          <w:t>20</w:t>
        </w:r>
        <w:r>
          <w:t>22</w:t>
        </w:r>
        <w:r w:rsidRPr="00D4164A">
          <w:t xml:space="preserve"> г</w:t>
        </w:r>
      </w:smartTag>
      <w:r w:rsidRPr="00D4164A">
        <w:t>.</w:t>
      </w:r>
    </w:p>
    <w:p w:rsidR="00D94309" w:rsidRDefault="00D94309" w:rsidP="00D94309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Pr="00D4164A">
          <w:t>20</w:t>
        </w:r>
        <w:r>
          <w:t>22</w:t>
        </w:r>
        <w:r w:rsidRPr="00D4164A">
          <w:t xml:space="preserve"> г</w:t>
        </w:r>
      </w:smartTag>
      <w:r w:rsidRPr="00D4164A">
        <w:t>.</w:t>
      </w:r>
    </w:p>
    <w:p w:rsidR="00B21C86" w:rsidRPr="002B7858" w:rsidRDefault="00B21C86" w:rsidP="00B21C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1C86">
        <w:rPr>
          <w:b/>
          <w:bCs/>
          <w:sz w:val="28"/>
          <w:szCs w:val="28"/>
          <w:lang w:val="en-US"/>
        </w:rPr>
        <w:t>V</w:t>
      </w:r>
      <w:r w:rsidRPr="00B21C86">
        <w:rPr>
          <w:b/>
          <w:bCs/>
          <w:sz w:val="28"/>
          <w:szCs w:val="28"/>
        </w:rPr>
        <w:t xml:space="preserve">. </w:t>
      </w:r>
      <w:r w:rsidRPr="00B21C86">
        <w:t xml:space="preserve"> </w:t>
      </w:r>
    </w:p>
    <w:p w:rsidR="00D94309" w:rsidRDefault="00D94309" w:rsidP="00D94309">
      <w:pPr>
        <w:autoSpaceDE w:val="0"/>
        <w:autoSpaceDN w:val="0"/>
        <w:adjustRightInd w:val="0"/>
        <w:jc w:val="both"/>
      </w:pPr>
      <w:r w:rsidRPr="00E37E7C">
        <w:t>Рассмотреть и принять решение</w:t>
      </w:r>
      <w:r>
        <w:t>:</w:t>
      </w:r>
    </w:p>
    <w:p w:rsidR="00D94309" w:rsidRDefault="00D94309" w:rsidP="00D94309">
      <w:pPr>
        <w:autoSpaceDE w:val="0"/>
        <w:autoSpaceDN w:val="0"/>
        <w:adjustRightInd w:val="0"/>
        <w:jc w:val="both"/>
      </w:pPr>
      <w:r>
        <w:t xml:space="preserve">- </w:t>
      </w:r>
      <w:r w:rsidRPr="001D1942">
        <w:t>Изменить способ формирования фонда капитального ремонта с формирования фонда капитального ремонта на специальном счете, на формирование фонда капитального ремонта на счете Регионального оператора</w:t>
      </w:r>
      <w:r>
        <w:t xml:space="preserve"> с принятием решения по видам работ.</w:t>
      </w:r>
    </w:p>
    <w:p w:rsidR="00B374DD" w:rsidRDefault="00B374DD" w:rsidP="00D94309">
      <w:pPr>
        <w:autoSpaceDE w:val="0"/>
        <w:autoSpaceDN w:val="0"/>
        <w:adjustRightInd w:val="0"/>
        <w:jc w:val="both"/>
      </w:pPr>
      <w:r>
        <w:t xml:space="preserve">- По капитальному ремонту крыши.  </w:t>
      </w:r>
    </w:p>
    <w:p w:rsidR="00130ADF" w:rsidRPr="00DB26CD" w:rsidRDefault="00D94309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</w:t>
      </w:r>
      <w:r w:rsidR="00864B77">
        <w:rPr>
          <w:b/>
          <w:bCs/>
        </w:rPr>
        <w:t>01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B374D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0E1398"/>
    <w:rsid w:val="00112AF0"/>
    <w:rsid w:val="00124FC4"/>
    <w:rsid w:val="00130ADF"/>
    <w:rsid w:val="0018443E"/>
    <w:rsid w:val="001A3118"/>
    <w:rsid w:val="002862A5"/>
    <w:rsid w:val="00297BB8"/>
    <w:rsid w:val="002A6068"/>
    <w:rsid w:val="002B7858"/>
    <w:rsid w:val="00403341"/>
    <w:rsid w:val="00532767"/>
    <w:rsid w:val="006B19EC"/>
    <w:rsid w:val="006E7C88"/>
    <w:rsid w:val="00765774"/>
    <w:rsid w:val="007748BF"/>
    <w:rsid w:val="008273C8"/>
    <w:rsid w:val="008367FE"/>
    <w:rsid w:val="00844B00"/>
    <w:rsid w:val="00864B77"/>
    <w:rsid w:val="008D0397"/>
    <w:rsid w:val="00940742"/>
    <w:rsid w:val="009C1032"/>
    <w:rsid w:val="00A660A8"/>
    <w:rsid w:val="00A91755"/>
    <w:rsid w:val="00AA1B0F"/>
    <w:rsid w:val="00B21C86"/>
    <w:rsid w:val="00B374DD"/>
    <w:rsid w:val="00B935FB"/>
    <w:rsid w:val="00D309A5"/>
    <w:rsid w:val="00D94309"/>
    <w:rsid w:val="00DB2D33"/>
    <w:rsid w:val="00E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33FA-3DA2-4912-85EE-8E962224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2022-09-04T23:34:00Z</dcterms:created>
  <dcterms:modified xsi:type="dcterms:W3CDTF">2022-09-06T06:06:00Z</dcterms:modified>
</cp:coreProperties>
</file>