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BA5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792AEA">
        <w:rPr>
          <w:b/>
          <w:sz w:val="28"/>
          <w:szCs w:val="28"/>
        </w:rPr>
        <w:t>2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A53D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3D4" w:rsidRPr="00F411F4" w:rsidRDefault="00BA53D4" w:rsidP="00BA53D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BA53D4" w:rsidRPr="00FD7D02" w:rsidRDefault="00BA53D4" w:rsidP="00BA53D4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BA53D4" w:rsidRPr="00F411F4" w:rsidRDefault="00BA53D4" w:rsidP="00BA53D4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31,49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BA53D4" w:rsidRDefault="00BA53D4" w:rsidP="00BA53D4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25,08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BA53D4" w:rsidRPr="00F411F4" w:rsidRDefault="00BA53D4" w:rsidP="00BA53D4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BA53D4" w:rsidRPr="00E658D9" w:rsidRDefault="00BA53D4" w:rsidP="00BA53D4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 году</w:t>
      </w:r>
      <w:r>
        <w:rPr>
          <w:u w:val="single"/>
        </w:rPr>
        <w:t>:</w:t>
      </w:r>
    </w:p>
    <w:p w:rsidR="00BA53D4" w:rsidRPr="00E658D9" w:rsidRDefault="00BA53D4" w:rsidP="00BA53D4">
      <w:pPr>
        <w:jc w:val="both"/>
        <w:rPr>
          <w:u w:val="single"/>
        </w:rPr>
      </w:pPr>
      <w:r w:rsidRPr="00F411F4">
        <w:t xml:space="preserve"> </w:t>
      </w:r>
      <w:r w:rsidRPr="008F1401">
        <w:t xml:space="preserve">1. </w:t>
      </w:r>
      <w:r>
        <w:t>Получить в управлении</w:t>
      </w:r>
      <w:r w:rsidRPr="008F1401">
        <w:t xml:space="preserve">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>50 000 руб. или 3,61</w:t>
      </w:r>
      <w:r>
        <w:t xml:space="preserve"> </w:t>
      </w:r>
      <w:r w:rsidRPr="008F1401">
        <w:t xml:space="preserve">руб. на 1 </w:t>
      </w:r>
      <w:proofErr w:type="spellStart"/>
      <w:r w:rsidRPr="008F1401">
        <w:t>кв.м</w:t>
      </w:r>
      <w:proofErr w:type="spellEnd"/>
      <w:r w:rsidRPr="008F1401">
        <w:t>.</w:t>
      </w:r>
    </w:p>
    <w:p w:rsidR="00BA53D4" w:rsidRPr="003B5692" w:rsidRDefault="00BA53D4" w:rsidP="00BA53D4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60</w:t>
      </w:r>
      <w:r>
        <w:rPr>
          <w:color w:val="000000" w:themeColor="text1"/>
        </w:rPr>
        <w:t> 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руб., </w:t>
      </w:r>
      <w:r w:rsidRPr="00F411F4">
        <w:t xml:space="preserve">или </w:t>
      </w:r>
      <w:r>
        <w:t>4,33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BA53D4" w:rsidRPr="004475E2" w:rsidRDefault="00BA53D4" w:rsidP="00BA53D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A53D4" w:rsidRPr="004475E2" w:rsidRDefault="00BA53D4" w:rsidP="00BA53D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A53D4" w:rsidRPr="00656E35" w:rsidRDefault="00BA53D4" w:rsidP="00BA53D4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BA53D4" w:rsidRPr="00CD3D1F" w:rsidRDefault="00BA53D4" w:rsidP="00BA53D4">
      <w:pPr>
        <w:autoSpaceDE w:val="0"/>
        <w:autoSpaceDN w:val="0"/>
        <w:adjustRightInd w:val="0"/>
        <w:jc w:val="both"/>
        <w:rPr>
          <w:bCs/>
        </w:rPr>
      </w:pPr>
    </w:p>
    <w:p w:rsidR="00BA53D4" w:rsidRPr="00F411F4" w:rsidRDefault="00BA53D4" w:rsidP="00BA53D4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F411F4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A53D4" w:rsidRPr="00F411F4" w:rsidRDefault="00BA53D4" w:rsidP="00BA53D4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BA53D4" w:rsidRPr="00F411F4" w:rsidRDefault="00BA53D4" w:rsidP="00BA53D4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BA53D4" w:rsidRPr="00F411F4" w:rsidRDefault="00BA53D4" w:rsidP="00BA53D4">
      <w:pPr>
        <w:jc w:val="both"/>
      </w:pPr>
      <w:r w:rsidRPr="00F411F4">
        <w:t xml:space="preserve"> тел. 72-41-73 подрядная организация ООО «Остон ЖКУ».</w:t>
      </w:r>
    </w:p>
    <w:p w:rsidR="00BA53D4" w:rsidRPr="00F411F4" w:rsidRDefault="00BA53D4" w:rsidP="00BA53D4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BA53D4" w:rsidRPr="00F411F4" w:rsidRDefault="00BA53D4" w:rsidP="00BA53D4">
      <w:pPr>
        <w:jc w:val="both"/>
      </w:pPr>
    </w:p>
    <w:p w:rsidR="00BA53D4" w:rsidRPr="00F411F4" w:rsidRDefault="00BA53D4" w:rsidP="00BA53D4">
      <w:pPr>
        <w:jc w:val="right"/>
      </w:pPr>
      <w:r w:rsidRPr="00F411F4">
        <w:t>ООО УК «Северный округ»</w:t>
      </w:r>
    </w:p>
    <w:p w:rsidR="00BA53D4" w:rsidRPr="00F411F4" w:rsidRDefault="00BA53D4" w:rsidP="00BA53D4"/>
    <w:p w:rsidR="00BA53D4" w:rsidRPr="00F411F4" w:rsidRDefault="00BA53D4" w:rsidP="00BA53D4">
      <w:pPr>
        <w:ind w:firstLine="709"/>
        <w:jc w:val="both"/>
      </w:pPr>
    </w:p>
    <w:p w:rsidR="00BA53D4" w:rsidRPr="00A7160C" w:rsidRDefault="00BA53D4" w:rsidP="00BA53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A53D4" w:rsidRPr="00A7160C" w:rsidRDefault="00BA53D4" w:rsidP="00BA53D4">
      <w:pPr>
        <w:ind w:firstLine="709"/>
        <w:jc w:val="both"/>
        <w:rPr>
          <w:sz w:val="22"/>
          <w:szCs w:val="22"/>
        </w:rPr>
      </w:pPr>
    </w:p>
    <w:p w:rsidR="00310C15" w:rsidRPr="00A7160C" w:rsidRDefault="00310C15" w:rsidP="00BA53D4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A0F72"/>
    <w:rsid w:val="001C7F94"/>
    <w:rsid w:val="0020068B"/>
    <w:rsid w:val="00205936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A0B73"/>
    <w:rsid w:val="006E2835"/>
    <w:rsid w:val="00704EF3"/>
    <w:rsid w:val="0071130A"/>
    <w:rsid w:val="00725398"/>
    <w:rsid w:val="007400D8"/>
    <w:rsid w:val="0074307A"/>
    <w:rsid w:val="00761EA0"/>
    <w:rsid w:val="00772C69"/>
    <w:rsid w:val="00774BFC"/>
    <w:rsid w:val="00792AEA"/>
    <w:rsid w:val="007938B2"/>
    <w:rsid w:val="00796AAD"/>
    <w:rsid w:val="007A5A70"/>
    <w:rsid w:val="007B5896"/>
    <w:rsid w:val="007D1DC5"/>
    <w:rsid w:val="007F496E"/>
    <w:rsid w:val="00822B3B"/>
    <w:rsid w:val="0084601F"/>
    <w:rsid w:val="00851022"/>
    <w:rsid w:val="00874647"/>
    <w:rsid w:val="008C1838"/>
    <w:rsid w:val="009226F5"/>
    <w:rsid w:val="00937AE1"/>
    <w:rsid w:val="00937BC9"/>
    <w:rsid w:val="009A0A2F"/>
    <w:rsid w:val="009C5A4F"/>
    <w:rsid w:val="009F31A1"/>
    <w:rsid w:val="00A01A64"/>
    <w:rsid w:val="00A31B48"/>
    <w:rsid w:val="00A32BC8"/>
    <w:rsid w:val="00A7160C"/>
    <w:rsid w:val="00AC1B6C"/>
    <w:rsid w:val="00B672C0"/>
    <w:rsid w:val="00B84109"/>
    <w:rsid w:val="00B86464"/>
    <w:rsid w:val="00BA53D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A336-ABC3-46D4-8EBB-990B645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2019-09-21T06:14:00Z</cp:lastPrinted>
  <dcterms:created xsi:type="dcterms:W3CDTF">2020-09-04T05:19:00Z</dcterms:created>
  <dcterms:modified xsi:type="dcterms:W3CDTF">2020-09-04T05:26:00Z</dcterms:modified>
</cp:coreProperties>
</file>